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厦门市</w:t>
      </w:r>
      <w:r>
        <w:rPr>
          <w:rFonts w:hint="eastAsia" w:ascii="方正小标宋简体" w:hAnsi="方正小标宋简体" w:eastAsia="方正小标宋简体" w:cs="方正小标宋简体"/>
          <w:b/>
          <w:bCs/>
          <w:sz w:val="44"/>
          <w:szCs w:val="44"/>
          <w:lang w:eastAsia="zh-CN"/>
        </w:rPr>
        <w:t>自然资源和规划局直属分局“</w:t>
      </w:r>
      <w:r>
        <w:rPr>
          <w:rFonts w:hint="eastAsia" w:ascii="方正小标宋简体" w:hAnsi="方正小标宋简体" w:eastAsia="方正小标宋简体" w:cs="方正小标宋简体"/>
          <w:b/>
          <w:bCs/>
          <w:sz w:val="44"/>
          <w:szCs w:val="44"/>
        </w:rPr>
        <w:t>双随机</w:t>
      </w:r>
      <w:r>
        <w:rPr>
          <w:rFonts w:hint="eastAsia" w:ascii="方正小标宋简体" w:hAnsi="方正小标宋简体" w:eastAsia="方正小标宋简体" w:cs="方正小标宋简体"/>
          <w:b/>
          <w:bCs/>
          <w:sz w:val="44"/>
          <w:szCs w:val="44"/>
          <w:lang w:eastAsia="zh-CN"/>
        </w:rPr>
        <w:t>”</w:t>
      </w:r>
      <w:r>
        <w:rPr>
          <w:rFonts w:hint="eastAsia" w:ascii="方正小标宋简体" w:hAnsi="方正小标宋简体" w:eastAsia="方正小标宋简体" w:cs="方正小标宋简体"/>
          <w:b/>
          <w:bCs/>
          <w:sz w:val="44"/>
          <w:szCs w:val="44"/>
        </w:rPr>
        <w:t>抽查事中事后监管台账</w:t>
      </w:r>
    </w:p>
    <w:p>
      <w:pPr>
        <w:rPr>
          <w:rFonts w:hint="eastAsia" w:eastAsia="仿宋_GB2312"/>
          <w:sz w:val="32"/>
          <w:szCs w:val="32"/>
          <w:lang w:eastAsia="zh-CN"/>
        </w:rPr>
      </w:pPr>
      <w:r>
        <w:rPr>
          <w:rFonts w:hint="eastAsia" w:eastAsia="仿宋_GB2312"/>
          <w:sz w:val="32"/>
          <w:szCs w:val="32"/>
        </w:rPr>
        <w:t>直属分局</w:t>
      </w:r>
      <w:r>
        <w:rPr>
          <w:rFonts w:hint="eastAsia" w:eastAsia="仿宋_GB2312"/>
          <w:sz w:val="32"/>
          <w:szCs w:val="32"/>
          <w:lang w:val="en-US" w:eastAsia="zh-CN"/>
        </w:rPr>
        <w:t>2024年10-12</w:t>
      </w:r>
      <w:r>
        <w:rPr>
          <w:rFonts w:hint="eastAsia" w:eastAsia="仿宋_GB2312"/>
          <w:sz w:val="32"/>
          <w:szCs w:val="32"/>
        </w:rPr>
        <w:t>月份</w:t>
      </w:r>
      <w:r>
        <w:rPr>
          <w:rFonts w:hint="eastAsia" w:eastAsia="仿宋_GB2312"/>
          <w:sz w:val="32"/>
          <w:szCs w:val="32"/>
          <w:lang w:eastAsia="zh-CN"/>
        </w:rPr>
        <w:t>（第四季度）</w:t>
      </w:r>
    </w:p>
    <w:tbl>
      <w:tblPr>
        <w:tblStyle w:val="5"/>
        <w:tblW w:w="1416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20"/>
        <w:gridCol w:w="1783"/>
        <w:gridCol w:w="1707"/>
        <w:gridCol w:w="1931"/>
        <w:gridCol w:w="1371"/>
        <w:gridCol w:w="866"/>
        <w:gridCol w:w="3034"/>
        <w:gridCol w:w="1127"/>
        <w:gridCol w:w="1025"/>
        <w:gridCol w:w="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2" w:type="dxa"/>
          <w:trHeight w:val="991" w:hRule="atLeast"/>
        </w:trPr>
        <w:tc>
          <w:tcPr>
            <w:tcW w:w="1320" w:type="dxa"/>
            <w:vAlign w:val="center"/>
          </w:tcPr>
          <w:p>
            <w:pPr>
              <w:jc w:val="center"/>
              <w:rPr>
                <w:rFonts w:hint="eastAsia" w:ascii="仿宋_GB2312" w:hAnsi="华文仿宋" w:eastAsia="仿宋_GB2312" w:cs="Times New Roman"/>
                <w:b/>
                <w:color w:val="000000" w:themeColor="text1"/>
                <w:kern w:val="2"/>
                <w:sz w:val="24"/>
                <w:szCs w:val="24"/>
                <w:lang w:val="en-US" w:eastAsia="zh-CN" w:bidi="ar-SA"/>
                <w14:textFill>
                  <w14:solidFill>
                    <w14:schemeClr w14:val="tx1"/>
                  </w14:solidFill>
                </w14:textFill>
              </w:rPr>
            </w:pPr>
            <w:r>
              <w:rPr>
                <w:rFonts w:hint="eastAsia" w:ascii="仿宋_GB2312" w:hAnsi="华文仿宋" w:eastAsia="仿宋_GB2312"/>
                <w:b/>
                <w:color w:val="000000" w:themeColor="text1"/>
                <w:sz w:val="24"/>
                <w14:textFill>
                  <w14:solidFill>
                    <w14:schemeClr w14:val="tx1"/>
                  </w14:solidFill>
                </w14:textFill>
              </w:rPr>
              <w:t>抽查事项名称</w:t>
            </w:r>
          </w:p>
        </w:tc>
        <w:tc>
          <w:tcPr>
            <w:tcW w:w="12844" w:type="dxa"/>
            <w:gridSpan w:val="8"/>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202</w:t>
            </w:r>
            <w:r>
              <w:rPr>
                <w:rFonts w:hint="eastAsia" w:ascii="宋体" w:hAnsi="宋体" w:cs="宋体"/>
                <w:i w:val="0"/>
                <w:color w:val="000000" w:themeColor="text1"/>
                <w:kern w:val="0"/>
                <w:sz w:val="22"/>
                <w:szCs w:val="22"/>
                <w:u w:val="none"/>
                <w:lang w:val="en-US" w:eastAsia="zh-CN" w:bidi="ar"/>
                <w14:textFill>
                  <w14:solidFill>
                    <w14:schemeClr w14:val="tx1"/>
                  </w14:solidFill>
                </w14:textFill>
              </w:rPr>
              <w:t>4</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年第</w:t>
            </w:r>
            <w:r>
              <w:rPr>
                <w:rFonts w:hint="eastAsia" w:ascii="宋体" w:hAnsi="宋体" w:cs="宋体"/>
                <w:i w:val="0"/>
                <w:color w:val="000000" w:themeColor="text1"/>
                <w:kern w:val="0"/>
                <w:sz w:val="22"/>
                <w:szCs w:val="22"/>
                <w:u w:val="none"/>
                <w:lang w:val="en-US" w:eastAsia="zh-CN" w:bidi="ar"/>
                <w14:textFill>
                  <w14:solidFill>
                    <w14:schemeClr w14:val="tx1"/>
                  </w14:solidFill>
                </w14:textFill>
              </w:rPr>
              <w:t>四</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季度建设用地与建设工程批后监督管理“双随机”检查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2" w:type="dxa"/>
          <w:trHeight w:val="1208" w:hRule="atLeast"/>
        </w:trPr>
        <w:tc>
          <w:tcPr>
            <w:tcW w:w="1320" w:type="dxa"/>
            <w:vAlign w:val="center"/>
          </w:tcPr>
          <w:p>
            <w:pPr>
              <w:jc w:val="center"/>
              <w:rPr>
                <w:rFonts w:hint="eastAsia" w:ascii="仿宋_GB2312" w:hAnsi="华文仿宋" w:eastAsia="仿宋_GB2312" w:cs="Times New Roman"/>
                <w:b/>
                <w:color w:val="000000" w:themeColor="text1"/>
                <w:kern w:val="2"/>
                <w:sz w:val="24"/>
                <w:szCs w:val="24"/>
                <w:lang w:val="en-US" w:eastAsia="zh-CN" w:bidi="ar-SA"/>
                <w14:textFill>
                  <w14:solidFill>
                    <w14:schemeClr w14:val="tx1"/>
                  </w14:solidFill>
                </w14:textFill>
              </w:rPr>
            </w:pPr>
            <w:r>
              <w:rPr>
                <w:rFonts w:hint="eastAsia" w:ascii="仿宋_GB2312" w:hAnsi="华文仿宋" w:eastAsia="仿宋_GB2312"/>
                <w:b/>
                <w:color w:val="000000" w:themeColor="text1"/>
                <w:sz w:val="24"/>
                <w14:textFill>
                  <w14:solidFill>
                    <w14:schemeClr w14:val="tx1"/>
                  </w14:solidFill>
                </w14:textFill>
              </w:rPr>
              <w:t>抽查依据</w:t>
            </w:r>
          </w:p>
        </w:tc>
        <w:tc>
          <w:tcPr>
            <w:tcW w:w="12844" w:type="dxa"/>
            <w:gridSpan w:val="8"/>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中华人民共和国城乡规划法》、《中华人民共和国土地管理法》、《厦门市城乡规划条例》、《厦门经济特区土地管理若干规定》等法律法规，以及《厦门市人民政府办公厅关于做好推广随机抽查机制规范事中事后监管工作的通知》（厦府办〔2016〕12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2" w:type="dxa"/>
          <w:trHeight w:val="501" w:hRule="atLeast"/>
        </w:trPr>
        <w:tc>
          <w:tcPr>
            <w:tcW w:w="1320" w:type="dxa"/>
            <w:vAlign w:val="center"/>
          </w:tcPr>
          <w:p>
            <w:pPr>
              <w:jc w:val="center"/>
              <w:rPr>
                <w:rFonts w:hint="eastAsia" w:ascii="仿宋_GB2312" w:hAnsi="华文仿宋" w:eastAsia="仿宋_GB2312" w:cs="Times New Roman"/>
                <w:b/>
                <w:color w:val="000000" w:themeColor="text1"/>
                <w:kern w:val="2"/>
                <w:sz w:val="24"/>
                <w:szCs w:val="24"/>
                <w:lang w:val="en-US" w:eastAsia="zh-CN" w:bidi="ar-SA"/>
                <w14:textFill>
                  <w14:solidFill>
                    <w14:schemeClr w14:val="tx1"/>
                  </w14:solidFill>
                </w14:textFill>
              </w:rPr>
            </w:pPr>
            <w:r>
              <w:rPr>
                <w:rFonts w:hint="eastAsia" w:ascii="仿宋_GB2312" w:hAnsi="华文仿宋" w:eastAsia="仿宋_GB2312"/>
                <w:b/>
                <w:color w:val="000000" w:themeColor="text1"/>
                <w:sz w:val="24"/>
                <w14:textFill>
                  <w14:solidFill>
                    <w14:schemeClr w14:val="tx1"/>
                  </w14:solidFill>
                </w14:textFill>
              </w:rPr>
              <w:t>抽取规则</w:t>
            </w:r>
          </w:p>
        </w:tc>
        <w:tc>
          <w:tcPr>
            <w:tcW w:w="12844" w:type="dxa"/>
            <w:gridSpan w:val="8"/>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随机抽取2名执法人员、按</w:t>
            </w:r>
            <w:r>
              <w:rPr>
                <w:rFonts w:hint="eastAsia" w:ascii="宋体" w:hAnsi="宋体" w:cs="宋体"/>
                <w:i w:val="0"/>
                <w:color w:val="000000" w:themeColor="text1"/>
                <w:kern w:val="0"/>
                <w:sz w:val="22"/>
                <w:szCs w:val="22"/>
                <w:u w:val="none"/>
                <w:lang w:val="en-US" w:eastAsia="zh-CN" w:bidi="ar"/>
                <w14:textFill>
                  <w14:solidFill>
                    <w14:schemeClr w14:val="tx1"/>
                  </w14:solidFill>
                </w14:textFill>
              </w:rPr>
              <w:t>4</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%比例随机抽取建设用地与建设工程项目。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2" w:type="dxa"/>
          <w:trHeight w:val="615" w:hRule="atLeast"/>
        </w:trPr>
        <w:tc>
          <w:tcPr>
            <w:tcW w:w="1320" w:type="dxa"/>
            <w:vAlign w:val="center"/>
          </w:tcPr>
          <w:p>
            <w:pPr>
              <w:jc w:val="center"/>
              <w:rPr>
                <w:rFonts w:hint="eastAsia" w:ascii="仿宋_GB2312" w:hAnsi="华文仿宋" w:eastAsia="仿宋_GB2312" w:cs="Times New Roman"/>
                <w:b/>
                <w:color w:val="000000" w:themeColor="text1"/>
                <w:kern w:val="2"/>
                <w:sz w:val="24"/>
                <w:szCs w:val="24"/>
                <w:lang w:val="en-US" w:eastAsia="zh-CN" w:bidi="ar-SA"/>
                <w14:textFill>
                  <w14:solidFill>
                    <w14:schemeClr w14:val="tx1"/>
                  </w14:solidFill>
                </w14:textFill>
              </w:rPr>
            </w:pPr>
            <w:r>
              <w:rPr>
                <w:rFonts w:hint="eastAsia" w:ascii="仿宋_GB2312" w:hAnsi="华文仿宋" w:eastAsia="仿宋_GB2312"/>
                <w:b/>
                <w:color w:val="000000" w:themeColor="text1"/>
                <w:sz w:val="24"/>
                <w14:textFill>
                  <w14:solidFill>
                    <w14:schemeClr w14:val="tx1"/>
                  </w14:solidFill>
                </w14:textFill>
              </w:rPr>
              <w:t>抽查方式</w:t>
            </w:r>
          </w:p>
        </w:tc>
        <w:tc>
          <w:tcPr>
            <w:tcW w:w="12844" w:type="dxa"/>
            <w:gridSpan w:val="8"/>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内业核查和现场检查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2" w:type="dxa"/>
          <w:trHeight w:val="1651" w:hRule="atLeast"/>
        </w:trPr>
        <w:tc>
          <w:tcPr>
            <w:tcW w:w="1320" w:type="dxa"/>
            <w:vAlign w:val="center"/>
          </w:tcPr>
          <w:p>
            <w:pPr>
              <w:jc w:val="center"/>
              <w:rPr>
                <w:rFonts w:hint="eastAsia" w:ascii="仿宋_GB2312" w:hAnsi="华文仿宋" w:eastAsia="仿宋_GB2312" w:cs="Times New Roman"/>
                <w:b/>
                <w:color w:val="000000" w:themeColor="text1"/>
                <w:kern w:val="2"/>
                <w:sz w:val="24"/>
                <w:szCs w:val="24"/>
                <w:lang w:val="en-US" w:eastAsia="zh-CN" w:bidi="ar-SA"/>
                <w14:textFill>
                  <w14:solidFill>
                    <w14:schemeClr w14:val="tx1"/>
                  </w14:solidFill>
                </w14:textFill>
              </w:rPr>
            </w:pPr>
            <w:r>
              <w:rPr>
                <w:rFonts w:hint="eastAsia" w:ascii="仿宋_GB2312" w:hAnsi="华文仿宋" w:eastAsia="仿宋_GB2312"/>
                <w:b/>
                <w:color w:val="000000" w:themeColor="text1"/>
                <w:sz w:val="24"/>
                <w14:textFill>
                  <w14:solidFill>
                    <w14:schemeClr w14:val="tx1"/>
                  </w14:solidFill>
                </w14:textFill>
              </w:rPr>
              <w:t>抽查内容</w:t>
            </w:r>
          </w:p>
        </w:tc>
        <w:tc>
          <w:tcPr>
            <w:tcW w:w="12844" w:type="dxa"/>
            <w:gridSpan w:val="8"/>
            <w:vAlign w:val="center"/>
          </w:tcPr>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第 1 项: 是否按约定履行土地出让合同及划拨决定书</w:t>
            </w:r>
          </w:p>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第 2-1 项: 是否设置建设用地项目信息与规划许可公告牌</w:t>
            </w:r>
          </w:p>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第 2-2 项: 对外公示信息是否与土地出让合同或划拨决定书及规划许可的内容相符</w:t>
            </w:r>
          </w:p>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第 2-3 项: 需设置风险提示牌的项目，检查风险提示牌是否按规定设立</w:t>
            </w:r>
          </w:p>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第 3 项: 是否达到动工开发标准</w:t>
            </w:r>
          </w:p>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第 4-1 项: 是否及时进行开工申报</w:t>
            </w:r>
          </w:p>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第 4-2 项: 是否及时进行竣工申报</w:t>
            </w:r>
          </w:p>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第 5 项: 建筑物放线（单体放样）是否报验</w:t>
            </w:r>
          </w:p>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第 6 项: 建筑物复测（±0.00复测）是否报验</w:t>
            </w:r>
          </w:p>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第 7 项: 是否未办理建设项目竣工规划和土地核实即投入使用</w:t>
            </w:r>
          </w:p>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第 8 项: 是否按图施工</w:t>
            </w:r>
          </w:p>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第 9 项: 公建、市政配套设施位置是否满足许可要求</w:t>
            </w:r>
          </w:p>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第 10 项: 建筑高度和层数是否满足规划许可要求</w:t>
            </w:r>
          </w:p>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第 11 项: 建筑外立面装饰是否与规划许可相符</w:t>
            </w:r>
          </w:p>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第 12 项: 是否涉嫌用途改变</w:t>
            </w:r>
          </w:p>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第 13 项: 是否完成违约处置手续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2" w:type="dxa"/>
          <w:trHeight w:val="784" w:hRule="atLeast"/>
        </w:trPr>
        <w:tc>
          <w:tcPr>
            <w:tcW w:w="1320" w:type="dxa"/>
            <w:vAlign w:val="center"/>
          </w:tcPr>
          <w:p>
            <w:pPr>
              <w:jc w:val="center"/>
              <w:rPr>
                <w:rFonts w:ascii="仿宋_GB2312" w:hAnsi="华文仿宋" w:eastAsia="仿宋_GB2312"/>
                <w:b/>
                <w:color w:val="000000" w:themeColor="text1"/>
                <w:sz w:val="24"/>
                <w14:textFill>
                  <w14:solidFill>
                    <w14:schemeClr w14:val="tx1"/>
                  </w14:solidFill>
                </w14:textFill>
              </w:rPr>
            </w:pPr>
            <w:r>
              <w:rPr>
                <w:rFonts w:hint="eastAsia" w:ascii="仿宋_GB2312" w:hAnsi="华文仿宋" w:eastAsia="仿宋_GB2312"/>
                <w:b/>
                <w:color w:val="000000" w:themeColor="text1"/>
                <w:sz w:val="24"/>
                <w14:textFill>
                  <w14:solidFill>
                    <w14:schemeClr w14:val="tx1"/>
                  </w14:solidFill>
                </w14:textFill>
              </w:rPr>
              <w:t>序号</w:t>
            </w:r>
          </w:p>
        </w:tc>
        <w:tc>
          <w:tcPr>
            <w:tcW w:w="1783" w:type="dxa"/>
            <w:vAlign w:val="center"/>
          </w:tcPr>
          <w:p>
            <w:pPr>
              <w:jc w:val="center"/>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检查项目名称</w:t>
            </w:r>
          </w:p>
        </w:tc>
        <w:tc>
          <w:tcPr>
            <w:tcW w:w="1707" w:type="dxa"/>
            <w:vAlign w:val="center"/>
          </w:tcPr>
          <w:p>
            <w:pPr>
              <w:jc w:val="center"/>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被检企业名称</w:t>
            </w:r>
          </w:p>
        </w:tc>
        <w:tc>
          <w:tcPr>
            <w:tcW w:w="1931" w:type="dxa"/>
            <w:vAlign w:val="center"/>
          </w:tcPr>
          <w:p>
            <w:pPr>
              <w:jc w:val="center"/>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检查人员姓名(证号)</w:t>
            </w:r>
          </w:p>
        </w:tc>
        <w:tc>
          <w:tcPr>
            <w:tcW w:w="1371" w:type="dxa"/>
            <w:vAlign w:val="center"/>
          </w:tcPr>
          <w:p>
            <w:pPr>
              <w:jc w:val="center"/>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检查</w:t>
            </w:r>
          </w:p>
          <w:p>
            <w:pPr>
              <w:jc w:val="center"/>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时间</w:t>
            </w:r>
          </w:p>
        </w:tc>
        <w:tc>
          <w:tcPr>
            <w:tcW w:w="866" w:type="dxa"/>
            <w:vAlign w:val="center"/>
          </w:tcPr>
          <w:p>
            <w:pPr>
              <w:jc w:val="center"/>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检查内容</w:t>
            </w:r>
          </w:p>
        </w:tc>
        <w:tc>
          <w:tcPr>
            <w:tcW w:w="3034" w:type="dxa"/>
            <w:vAlign w:val="center"/>
          </w:tcPr>
          <w:p>
            <w:pPr>
              <w:jc w:val="center"/>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检查结果</w:t>
            </w:r>
          </w:p>
        </w:tc>
        <w:tc>
          <w:tcPr>
            <w:tcW w:w="1127" w:type="dxa"/>
            <w:vAlign w:val="center"/>
          </w:tcPr>
          <w:p>
            <w:pPr>
              <w:jc w:val="center"/>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发现问题</w:t>
            </w:r>
          </w:p>
        </w:tc>
        <w:tc>
          <w:tcPr>
            <w:tcW w:w="1025" w:type="dxa"/>
            <w:vAlign w:val="center"/>
          </w:tcPr>
          <w:p>
            <w:pPr>
              <w:jc w:val="center"/>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整改落实情况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2" w:type="dxa"/>
          <w:trHeight w:val="90" w:hRule="atLeast"/>
        </w:trPr>
        <w:tc>
          <w:tcPr>
            <w:tcW w:w="1320"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w:t>
            </w:r>
          </w:p>
        </w:tc>
        <w:tc>
          <w:tcPr>
            <w:tcW w:w="1783"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厦门延寿寺迁建项目</w:t>
            </w:r>
          </w:p>
        </w:tc>
        <w:tc>
          <w:tcPr>
            <w:tcW w:w="1707"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厦门延寿寺</w:t>
            </w:r>
          </w:p>
        </w:tc>
        <w:tc>
          <w:tcPr>
            <w:tcW w:w="1931"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张帅（13020014282），赵政艮</w:t>
            </w:r>
          </w:p>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（13020014087）</w:t>
            </w:r>
          </w:p>
        </w:tc>
        <w:tc>
          <w:tcPr>
            <w:tcW w:w="1371" w:type="dxa"/>
            <w:vAlign w:val="center"/>
          </w:tcPr>
          <w:p>
            <w:pPr>
              <w:keepNext w:val="0"/>
              <w:keepLines w:val="0"/>
              <w:widowControl/>
              <w:suppressLineNumbers w:val="0"/>
              <w:jc w:val="center"/>
              <w:textAlignment w:val="bottom"/>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2025-1-9</w:t>
            </w:r>
          </w:p>
        </w:tc>
        <w:tc>
          <w:tcPr>
            <w:tcW w:w="866"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13项抽查内容</w:t>
            </w:r>
          </w:p>
        </w:tc>
        <w:tc>
          <w:tcPr>
            <w:tcW w:w="3034"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经现场检查，项目已基本完工，进入报验阶段，围挡已拆除，相关手续、资料齐全。</w:t>
            </w:r>
          </w:p>
        </w:tc>
        <w:tc>
          <w:tcPr>
            <w:tcW w:w="1127"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无</w:t>
            </w:r>
          </w:p>
        </w:tc>
        <w:tc>
          <w:tcPr>
            <w:tcW w:w="1025"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84" w:hRule="atLeast"/>
        </w:trPr>
        <w:tc>
          <w:tcPr>
            <w:tcW w:w="1320"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w:t>
            </w:r>
          </w:p>
        </w:tc>
        <w:tc>
          <w:tcPr>
            <w:tcW w:w="1783"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西潘安置型商品房</w:t>
            </w:r>
          </w:p>
        </w:tc>
        <w:tc>
          <w:tcPr>
            <w:tcW w:w="1707"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厦门天地开发建设集团有限公司</w:t>
            </w:r>
          </w:p>
        </w:tc>
        <w:tc>
          <w:tcPr>
            <w:tcW w:w="1931"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李家杰</w:t>
            </w:r>
          </w:p>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（13020014188），</w:t>
            </w:r>
          </w:p>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晏巧玲（13020014173）</w:t>
            </w:r>
          </w:p>
        </w:tc>
        <w:tc>
          <w:tcPr>
            <w:tcW w:w="1371" w:type="dxa"/>
            <w:vAlign w:val="center"/>
          </w:tcPr>
          <w:p>
            <w:pPr>
              <w:keepNext w:val="0"/>
              <w:keepLines w:val="0"/>
              <w:widowControl/>
              <w:suppressLineNumbers w:val="0"/>
              <w:jc w:val="center"/>
              <w:textAlignment w:val="bottom"/>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2025</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-9</w:t>
            </w:r>
          </w:p>
        </w:tc>
        <w:tc>
          <w:tcPr>
            <w:tcW w:w="866"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13项抽查内容</w:t>
            </w:r>
          </w:p>
        </w:tc>
        <w:tc>
          <w:tcPr>
            <w:tcW w:w="3034"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经现场检查，项目已基本完工，进入报验阶段，围挡已拆除，相关手续、资料齐全。</w:t>
            </w:r>
          </w:p>
        </w:tc>
        <w:tc>
          <w:tcPr>
            <w:tcW w:w="1127"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无</w:t>
            </w:r>
          </w:p>
        </w:tc>
        <w:tc>
          <w:tcPr>
            <w:tcW w:w="1027" w:type="dxa"/>
            <w:gridSpan w:val="2"/>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4" w:hRule="atLeast"/>
        </w:trPr>
        <w:tc>
          <w:tcPr>
            <w:tcW w:w="1320"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w:t>
            </w:r>
          </w:p>
        </w:tc>
        <w:tc>
          <w:tcPr>
            <w:tcW w:w="1783"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何厝（下何）安置房项目-D109地块</w:t>
            </w:r>
          </w:p>
        </w:tc>
        <w:tc>
          <w:tcPr>
            <w:tcW w:w="1707"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厦门思明城建工程建设有限公司</w:t>
            </w:r>
          </w:p>
        </w:tc>
        <w:tc>
          <w:tcPr>
            <w:tcW w:w="1931"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张轲（13020014154），张帅（13020014282）</w:t>
            </w:r>
          </w:p>
        </w:tc>
        <w:tc>
          <w:tcPr>
            <w:tcW w:w="1371" w:type="dxa"/>
            <w:vAlign w:val="center"/>
          </w:tcPr>
          <w:p>
            <w:pPr>
              <w:keepNext w:val="0"/>
              <w:keepLines w:val="0"/>
              <w:widowControl/>
              <w:suppressLineNumbers w:val="0"/>
              <w:jc w:val="center"/>
              <w:textAlignment w:val="bottom"/>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2025</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-9</w:t>
            </w:r>
          </w:p>
        </w:tc>
        <w:tc>
          <w:tcPr>
            <w:tcW w:w="866"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13项抽查内容</w:t>
            </w:r>
          </w:p>
        </w:tc>
        <w:tc>
          <w:tcPr>
            <w:tcW w:w="3034"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经现场检查，项目已竣工，围挡已拆除，相关手续、资料齐全。</w:t>
            </w:r>
          </w:p>
        </w:tc>
        <w:tc>
          <w:tcPr>
            <w:tcW w:w="1127"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无</w:t>
            </w:r>
          </w:p>
        </w:tc>
        <w:tc>
          <w:tcPr>
            <w:tcW w:w="1027" w:type="dxa"/>
            <w:gridSpan w:val="2"/>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15" w:hRule="atLeast"/>
        </w:trPr>
        <w:tc>
          <w:tcPr>
            <w:tcW w:w="1320"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4</w:t>
            </w:r>
          </w:p>
        </w:tc>
        <w:tc>
          <w:tcPr>
            <w:tcW w:w="1783"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翠园公寓保障性租赁住房项目</w:t>
            </w:r>
          </w:p>
        </w:tc>
        <w:tc>
          <w:tcPr>
            <w:tcW w:w="1707"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厦门市开元国有投资集团有限公司</w:t>
            </w:r>
          </w:p>
        </w:tc>
        <w:tc>
          <w:tcPr>
            <w:tcW w:w="1931"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吴丽芬（13020014088），张菁</w:t>
            </w:r>
          </w:p>
          <w:p>
            <w:pPr>
              <w:keepNext w:val="0"/>
              <w:keepLines w:val="0"/>
              <w:widowControl/>
              <w:suppressLineNumbers w:val="0"/>
              <w:jc w:val="center"/>
              <w:textAlignment w:val="bottom"/>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（13020014141）</w:t>
            </w:r>
          </w:p>
        </w:tc>
        <w:tc>
          <w:tcPr>
            <w:tcW w:w="1371" w:type="dxa"/>
            <w:vAlign w:val="center"/>
          </w:tcPr>
          <w:p>
            <w:pPr>
              <w:keepNext w:val="0"/>
              <w:keepLines w:val="0"/>
              <w:widowControl/>
              <w:suppressLineNumbers w:val="0"/>
              <w:jc w:val="center"/>
              <w:textAlignment w:val="bottom"/>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2025</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-9</w:t>
            </w:r>
          </w:p>
        </w:tc>
        <w:tc>
          <w:tcPr>
            <w:tcW w:w="866"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13项抽查内容</w:t>
            </w:r>
          </w:p>
        </w:tc>
        <w:tc>
          <w:tcPr>
            <w:tcW w:w="3034"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经现场检查，项目正在进行基坑开挖，现场公示牌完整，相关手续、资料齐全。</w:t>
            </w:r>
          </w:p>
        </w:tc>
        <w:tc>
          <w:tcPr>
            <w:tcW w:w="1127"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无</w:t>
            </w:r>
          </w:p>
        </w:tc>
        <w:tc>
          <w:tcPr>
            <w:tcW w:w="1027" w:type="dxa"/>
            <w:gridSpan w:val="2"/>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7" w:hRule="atLeast"/>
        </w:trPr>
        <w:tc>
          <w:tcPr>
            <w:tcW w:w="1320"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w:t>
            </w:r>
          </w:p>
        </w:tc>
        <w:tc>
          <w:tcPr>
            <w:tcW w:w="1783"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厦门恒兴云顶酒店</w:t>
            </w:r>
          </w:p>
        </w:tc>
        <w:tc>
          <w:tcPr>
            <w:tcW w:w="1707"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厦门恒兴滨海置业有限责任公司</w:t>
            </w:r>
          </w:p>
        </w:tc>
        <w:tc>
          <w:tcPr>
            <w:tcW w:w="1931"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张帅斌（13020014250），赵政艮（13020014087）</w:t>
            </w:r>
          </w:p>
        </w:tc>
        <w:tc>
          <w:tcPr>
            <w:tcW w:w="1371" w:type="dxa"/>
            <w:vAlign w:val="center"/>
          </w:tcPr>
          <w:p>
            <w:pPr>
              <w:keepNext w:val="0"/>
              <w:keepLines w:val="0"/>
              <w:widowControl/>
              <w:suppressLineNumbers w:val="0"/>
              <w:jc w:val="center"/>
              <w:textAlignment w:val="bottom"/>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2025</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-9</w:t>
            </w:r>
          </w:p>
        </w:tc>
        <w:tc>
          <w:tcPr>
            <w:tcW w:w="866"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13项抽查内容</w:t>
            </w:r>
          </w:p>
        </w:tc>
        <w:tc>
          <w:tcPr>
            <w:tcW w:w="3034"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经现场检查，项目主体已基本完工，现场公示牌完整，相关手续、资料齐全。</w:t>
            </w:r>
          </w:p>
        </w:tc>
        <w:tc>
          <w:tcPr>
            <w:tcW w:w="1127"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无</w:t>
            </w:r>
          </w:p>
        </w:tc>
        <w:tc>
          <w:tcPr>
            <w:tcW w:w="1027" w:type="dxa"/>
            <w:gridSpan w:val="2"/>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9" w:hRule="atLeast"/>
        </w:trPr>
        <w:tc>
          <w:tcPr>
            <w:tcW w:w="1320"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6</w:t>
            </w:r>
          </w:p>
        </w:tc>
        <w:tc>
          <w:tcPr>
            <w:tcW w:w="1783"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蔡塘安置型商品房06-10G19地块</w:t>
            </w:r>
          </w:p>
        </w:tc>
        <w:tc>
          <w:tcPr>
            <w:tcW w:w="1707"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厦门天地开发建设集团有限公司</w:t>
            </w:r>
          </w:p>
        </w:tc>
        <w:tc>
          <w:tcPr>
            <w:tcW w:w="1931"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晏巧玲（13020014173）</w:t>
            </w:r>
            <w:bookmarkStart w:id="0" w:name="_GoBack"/>
            <w:bookmarkEnd w:id="0"/>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w:t>
            </w:r>
          </w:p>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吴丽芬（13020014088）</w:t>
            </w:r>
          </w:p>
        </w:tc>
        <w:tc>
          <w:tcPr>
            <w:tcW w:w="1371" w:type="dxa"/>
            <w:vAlign w:val="center"/>
          </w:tcPr>
          <w:p>
            <w:pPr>
              <w:keepNext w:val="0"/>
              <w:keepLines w:val="0"/>
              <w:widowControl/>
              <w:suppressLineNumbers w:val="0"/>
              <w:jc w:val="center"/>
              <w:textAlignment w:val="bottom"/>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2025</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-9</w:t>
            </w:r>
          </w:p>
        </w:tc>
        <w:tc>
          <w:tcPr>
            <w:tcW w:w="866"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13项抽查内容</w:t>
            </w:r>
          </w:p>
        </w:tc>
        <w:tc>
          <w:tcPr>
            <w:tcW w:w="3034"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经现场检查，项目正在进行主体施工，现场公示牌完整，相关手续、资料齐全。</w:t>
            </w:r>
          </w:p>
        </w:tc>
        <w:tc>
          <w:tcPr>
            <w:tcW w:w="1127" w:type="dxa"/>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无</w:t>
            </w:r>
          </w:p>
        </w:tc>
        <w:tc>
          <w:tcPr>
            <w:tcW w:w="1027" w:type="dxa"/>
            <w:gridSpan w:val="2"/>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无</w:t>
            </w:r>
          </w:p>
        </w:tc>
      </w:tr>
    </w:tbl>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p>
    <w:p>
      <w:pPr>
        <w:rPr>
          <w:rFonts w:ascii="仿宋" w:hAnsi="仿宋" w:eastAsia="仿宋"/>
          <w:sz w:val="28"/>
          <w:szCs w:val="28"/>
        </w:rPr>
      </w:pPr>
      <w:r>
        <w:rPr>
          <w:rFonts w:hint="eastAsia" w:eastAsia="仿宋_GB2312" w:cs="仿宋_GB2312"/>
          <w:sz w:val="32"/>
          <w:szCs w:val="32"/>
        </w:rPr>
        <w:t>填报人：</w:t>
      </w:r>
      <w:r>
        <w:rPr>
          <w:rFonts w:hint="eastAsia" w:eastAsia="仿宋_GB2312" w:cs="仿宋_GB2312"/>
          <w:sz w:val="32"/>
          <w:szCs w:val="32"/>
          <w:lang w:eastAsia="zh-CN"/>
        </w:rPr>
        <w:t>杨宇恒</w:t>
      </w:r>
      <w:r>
        <w:rPr>
          <w:rFonts w:eastAsia="仿宋_GB2312"/>
          <w:sz w:val="32"/>
          <w:szCs w:val="32"/>
        </w:rPr>
        <w:t xml:space="preserve">     </w:t>
      </w:r>
      <w:r>
        <w:rPr>
          <w:rFonts w:hint="eastAsia" w:eastAsia="仿宋_GB2312" w:cs="仿宋_GB2312"/>
          <w:sz w:val="32"/>
          <w:szCs w:val="32"/>
        </w:rPr>
        <w:t>联系电话：</w:t>
      </w:r>
      <w:r>
        <w:rPr>
          <w:rFonts w:hint="eastAsia" w:eastAsia="仿宋_GB2312"/>
          <w:sz w:val="32"/>
          <w:szCs w:val="32"/>
          <w:lang w:val="en-US" w:eastAsia="zh-CN"/>
        </w:rPr>
        <w:t>5568337</w:t>
      </w:r>
      <w:r>
        <w:rPr>
          <w:rFonts w:eastAsia="仿宋_GB2312"/>
          <w:sz w:val="32"/>
          <w:szCs w:val="32"/>
        </w:rPr>
        <w:t xml:space="preserve">                      </w:t>
      </w:r>
      <w:r>
        <w:rPr>
          <w:rFonts w:hint="eastAsia" w:eastAsia="仿宋_GB2312" w:cs="仿宋_GB2312"/>
          <w:sz w:val="32"/>
          <w:szCs w:val="32"/>
        </w:rPr>
        <w:t>填报日期：</w:t>
      </w:r>
      <w:r>
        <w:rPr>
          <w:rFonts w:eastAsia="仿宋_GB2312"/>
          <w:sz w:val="32"/>
          <w:szCs w:val="32"/>
        </w:rPr>
        <w:t>20</w:t>
      </w:r>
      <w:r>
        <w:rPr>
          <w:rFonts w:hint="eastAsia" w:eastAsia="仿宋_GB2312"/>
          <w:sz w:val="32"/>
          <w:szCs w:val="32"/>
          <w:lang w:val="en-US" w:eastAsia="zh-CN"/>
        </w:rPr>
        <w:t>25</w:t>
      </w:r>
      <w:r>
        <w:rPr>
          <w:rFonts w:hint="eastAsia" w:eastAsia="仿宋_GB2312" w:cs="仿宋_GB2312"/>
          <w:sz w:val="32"/>
          <w:szCs w:val="32"/>
        </w:rPr>
        <w:t>年</w:t>
      </w:r>
      <w:r>
        <w:rPr>
          <w:rFonts w:hint="eastAsia" w:eastAsia="仿宋_GB2312" w:cs="仿宋_GB2312"/>
          <w:sz w:val="32"/>
          <w:szCs w:val="32"/>
          <w:lang w:val="en-US" w:eastAsia="zh-CN"/>
        </w:rPr>
        <w:t>1</w:t>
      </w:r>
      <w:r>
        <w:rPr>
          <w:rFonts w:hint="eastAsia" w:eastAsia="仿宋_GB2312" w:cs="仿宋_GB2312"/>
          <w:sz w:val="32"/>
          <w:szCs w:val="32"/>
        </w:rPr>
        <w:t>月</w:t>
      </w:r>
      <w:r>
        <w:rPr>
          <w:rFonts w:hint="eastAsia" w:eastAsia="仿宋_GB2312" w:cs="仿宋_GB2312"/>
          <w:sz w:val="32"/>
          <w:szCs w:val="32"/>
          <w:lang w:val="en-US" w:eastAsia="zh-CN"/>
        </w:rPr>
        <w:t>10</w:t>
      </w:r>
      <w:r>
        <w:rPr>
          <w:rFonts w:hint="eastAsia" w:eastAsia="仿宋_GB2312" w:cs="仿宋_GB2312"/>
          <w:sz w:val="32"/>
          <w:szCs w:val="32"/>
        </w:rPr>
        <w:t>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font-weight : 400">
    <w:altName w:val="汉仪仿宋S"/>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仿宋S">
    <w:panose1 w:val="00020600040101000101"/>
    <w:charset w:val="86"/>
    <w:family w:val="auto"/>
    <w:pitch w:val="default"/>
    <w:sig w:usb0="A00002BF" w:usb1="38CF7CFA" w:usb2="00000016" w:usb3="00000000" w:csb0="0004009F" w:csb1="00000000"/>
  </w:font>
  <w:font w:name="Microsoft YaHei">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A11"/>
    <w:rsid w:val="00022DDF"/>
    <w:rsid w:val="00030738"/>
    <w:rsid w:val="00033E9C"/>
    <w:rsid w:val="00036CE2"/>
    <w:rsid w:val="0004088D"/>
    <w:rsid w:val="0004190D"/>
    <w:rsid w:val="0005761A"/>
    <w:rsid w:val="000667B0"/>
    <w:rsid w:val="00095918"/>
    <w:rsid w:val="000959FD"/>
    <w:rsid w:val="000976DF"/>
    <w:rsid w:val="000A3510"/>
    <w:rsid w:val="000A6BD3"/>
    <w:rsid w:val="000A719D"/>
    <w:rsid w:val="000C15F0"/>
    <w:rsid w:val="000C5069"/>
    <w:rsid w:val="001464F4"/>
    <w:rsid w:val="00147F68"/>
    <w:rsid w:val="00161B0D"/>
    <w:rsid w:val="001626D0"/>
    <w:rsid w:val="0016731A"/>
    <w:rsid w:val="0017170A"/>
    <w:rsid w:val="001819E9"/>
    <w:rsid w:val="00190862"/>
    <w:rsid w:val="00195F1F"/>
    <w:rsid w:val="00254C32"/>
    <w:rsid w:val="00265483"/>
    <w:rsid w:val="00267B90"/>
    <w:rsid w:val="002D3E0A"/>
    <w:rsid w:val="002E1F33"/>
    <w:rsid w:val="003226D2"/>
    <w:rsid w:val="0032409B"/>
    <w:rsid w:val="00353CEA"/>
    <w:rsid w:val="0036602D"/>
    <w:rsid w:val="0038504D"/>
    <w:rsid w:val="00390380"/>
    <w:rsid w:val="003940C3"/>
    <w:rsid w:val="0039795C"/>
    <w:rsid w:val="0040455B"/>
    <w:rsid w:val="00451846"/>
    <w:rsid w:val="00487A7E"/>
    <w:rsid w:val="004C5837"/>
    <w:rsid w:val="004E5235"/>
    <w:rsid w:val="004F4BC0"/>
    <w:rsid w:val="00510343"/>
    <w:rsid w:val="005818EC"/>
    <w:rsid w:val="006067C5"/>
    <w:rsid w:val="00687F48"/>
    <w:rsid w:val="006A6E86"/>
    <w:rsid w:val="006B28CB"/>
    <w:rsid w:val="00786CAD"/>
    <w:rsid w:val="00792298"/>
    <w:rsid w:val="007D7423"/>
    <w:rsid w:val="007E4D1D"/>
    <w:rsid w:val="007E5D36"/>
    <w:rsid w:val="00822760"/>
    <w:rsid w:val="008525AB"/>
    <w:rsid w:val="0088278E"/>
    <w:rsid w:val="00893A11"/>
    <w:rsid w:val="008B6F36"/>
    <w:rsid w:val="00911C95"/>
    <w:rsid w:val="00921607"/>
    <w:rsid w:val="0092193C"/>
    <w:rsid w:val="00997032"/>
    <w:rsid w:val="009D35C5"/>
    <w:rsid w:val="009F5C5C"/>
    <w:rsid w:val="00A4311C"/>
    <w:rsid w:val="00A66F18"/>
    <w:rsid w:val="00AA1F94"/>
    <w:rsid w:val="00AE2E83"/>
    <w:rsid w:val="00B002B1"/>
    <w:rsid w:val="00B0693C"/>
    <w:rsid w:val="00B20931"/>
    <w:rsid w:val="00B4388E"/>
    <w:rsid w:val="00B61EC0"/>
    <w:rsid w:val="00B74475"/>
    <w:rsid w:val="00B82783"/>
    <w:rsid w:val="00BA7DA0"/>
    <w:rsid w:val="00C41CF2"/>
    <w:rsid w:val="00CB5AE5"/>
    <w:rsid w:val="00CB7499"/>
    <w:rsid w:val="00D10A22"/>
    <w:rsid w:val="00D11626"/>
    <w:rsid w:val="00D542DB"/>
    <w:rsid w:val="00D5658F"/>
    <w:rsid w:val="00D86FD4"/>
    <w:rsid w:val="00DA627F"/>
    <w:rsid w:val="00DB0904"/>
    <w:rsid w:val="00DC5707"/>
    <w:rsid w:val="00E1639B"/>
    <w:rsid w:val="00E325FA"/>
    <w:rsid w:val="00E4043B"/>
    <w:rsid w:val="00E50821"/>
    <w:rsid w:val="00E62B63"/>
    <w:rsid w:val="00EA58B1"/>
    <w:rsid w:val="00EC45F1"/>
    <w:rsid w:val="00EE6B3E"/>
    <w:rsid w:val="00F5674B"/>
    <w:rsid w:val="00FA0E18"/>
    <w:rsid w:val="02A506E6"/>
    <w:rsid w:val="02DB180C"/>
    <w:rsid w:val="03496D2E"/>
    <w:rsid w:val="04633BA2"/>
    <w:rsid w:val="04DB2C4E"/>
    <w:rsid w:val="07E80F85"/>
    <w:rsid w:val="087B6C47"/>
    <w:rsid w:val="0A0F6A7E"/>
    <w:rsid w:val="0A4770C1"/>
    <w:rsid w:val="0B417BC4"/>
    <w:rsid w:val="0BE427B2"/>
    <w:rsid w:val="0C964EEB"/>
    <w:rsid w:val="0DB664B7"/>
    <w:rsid w:val="10374BC8"/>
    <w:rsid w:val="106D2F4E"/>
    <w:rsid w:val="121156A7"/>
    <w:rsid w:val="12CB3521"/>
    <w:rsid w:val="19017BF5"/>
    <w:rsid w:val="1B1C387B"/>
    <w:rsid w:val="1E1B5ABC"/>
    <w:rsid w:val="1FA87D2F"/>
    <w:rsid w:val="20276D9C"/>
    <w:rsid w:val="216A571F"/>
    <w:rsid w:val="22C928BD"/>
    <w:rsid w:val="23072D34"/>
    <w:rsid w:val="24077342"/>
    <w:rsid w:val="24452791"/>
    <w:rsid w:val="25C76B53"/>
    <w:rsid w:val="293D61CA"/>
    <w:rsid w:val="29D02B27"/>
    <w:rsid w:val="2B8242B0"/>
    <w:rsid w:val="2C7501D3"/>
    <w:rsid w:val="2EBB28F4"/>
    <w:rsid w:val="310A20EA"/>
    <w:rsid w:val="323460F8"/>
    <w:rsid w:val="33C55B59"/>
    <w:rsid w:val="351D2FA6"/>
    <w:rsid w:val="35444AE3"/>
    <w:rsid w:val="357C7B28"/>
    <w:rsid w:val="3AC46B5A"/>
    <w:rsid w:val="3EA878B1"/>
    <w:rsid w:val="3EFD7B40"/>
    <w:rsid w:val="3F59330A"/>
    <w:rsid w:val="42004F1E"/>
    <w:rsid w:val="45893F8F"/>
    <w:rsid w:val="474F727B"/>
    <w:rsid w:val="4973035D"/>
    <w:rsid w:val="4D9740CE"/>
    <w:rsid w:val="4E2C67F3"/>
    <w:rsid w:val="4ED63EC1"/>
    <w:rsid w:val="4FD91E28"/>
    <w:rsid w:val="506F122F"/>
    <w:rsid w:val="50953F9E"/>
    <w:rsid w:val="543F36F9"/>
    <w:rsid w:val="558D10D1"/>
    <w:rsid w:val="59680E8E"/>
    <w:rsid w:val="59F97E67"/>
    <w:rsid w:val="5D0E03A9"/>
    <w:rsid w:val="5EED6238"/>
    <w:rsid w:val="626F542F"/>
    <w:rsid w:val="63A24388"/>
    <w:rsid w:val="65614987"/>
    <w:rsid w:val="66A85C7C"/>
    <w:rsid w:val="66D66B34"/>
    <w:rsid w:val="66FF9FE5"/>
    <w:rsid w:val="6AFFD7EB"/>
    <w:rsid w:val="6B693DF5"/>
    <w:rsid w:val="6C1C304A"/>
    <w:rsid w:val="6D0D2973"/>
    <w:rsid w:val="6F053E45"/>
    <w:rsid w:val="6F7624A4"/>
    <w:rsid w:val="6FB816B1"/>
    <w:rsid w:val="702573F0"/>
    <w:rsid w:val="704B56AB"/>
    <w:rsid w:val="71367779"/>
    <w:rsid w:val="76D04A3D"/>
    <w:rsid w:val="77103031"/>
    <w:rsid w:val="77E75FB3"/>
    <w:rsid w:val="D7FE24E7"/>
    <w:rsid w:val="DBB3AC86"/>
    <w:rsid w:val="E7D7C2C6"/>
    <w:rsid w:val="EF7E0FD1"/>
    <w:rsid w:val="FFD5A0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font11"/>
    <w:basedOn w:val="6"/>
    <w:qFormat/>
    <w:uiPriority w:val="0"/>
    <w:rPr>
      <w:rFonts w:ascii="font-weight : 400" w:hAnsi="font-weight : 400" w:eastAsia="font-weight : 400" w:cs="font-weight : 400"/>
      <w:color w:val="FF0000"/>
      <w:sz w:val="22"/>
      <w:szCs w:val="22"/>
      <w:u w:val="none"/>
    </w:rPr>
  </w:style>
  <w:style w:type="character" w:customStyle="1" w:styleId="10">
    <w:name w:val="font01"/>
    <w:basedOn w:val="6"/>
    <w:qFormat/>
    <w:uiPriority w:val="0"/>
    <w:rPr>
      <w:rFonts w:hint="default" w:ascii="font-weight : 400" w:hAnsi="font-weight : 400" w:eastAsia="font-weight : 400" w:cs="font-weight : 400"/>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613</Words>
  <Characters>719</Characters>
  <Lines>143</Lines>
  <Paragraphs>95</Paragraphs>
  <TotalTime>1</TotalTime>
  <ScaleCrop>false</ScaleCrop>
  <LinksUpToDate>false</LinksUpToDate>
  <CharactersWithSpaces>1237</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2018-07-27T23:43:00Z</dcterms:created>
  <dc:creator>陈中平</dc:creator>
  <cp:lastModifiedBy>李家杰</cp:lastModifiedBy>
  <cp:lastPrinted>2021-04-02T17:32:00Z</cp:lastPrinted>
  <dcterms:modified xsi:type="dcterms:W3CDTF">2025-01-09T22:13:17Z</dcterms:modified>
  <dc:title>厦门市自然资源和规划局直属分局“双随机”抽查事中事后监管台账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CD83CA88572A7287EAF2756370B7C1CF</vt:lpwstr>
  </property>
</Properties>
</file>