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D1" w:rsidRDefault="003661FB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厦门市自然资源和规划局</w:t>
      </w:r>
      <w:r w:rsidR="003C4F7A">
        <w:rPr>
          <w:rFonts w:eastAsia="仿宋_GB2312" w:hint="eastAsia"/>
          <w:sz w:val="32"/>
          <w:szCs w:val="32"/>
        </w:rPr>
        <w:t>“</w:t>
      </w:r>
      <w:r w:rsidR="00114C5F">
        <w:rPr>
          <w:rFonts w:eastAsia="仿宋_GB2312" w:hint="eastAsia"/>
          <w:sz w:val="32"/>
          <w:szCs w:val="32"/>
        </w:rPr>
        <w:t>双随机</w:t>
      </w:r>
      <w:r w:rsidR="003C4F7A">
        <w:rPr>
          <w:rFonts w:eastAsia="仿宋_GB2312" w:hint="eastAsia"/>
          <w:sz w:val="32"/>
          <w:szCs w:val="32"/>
        </w:rPr>
        <w:t>”</w:t>
      </w:r>
      <w:r w:rsidR="00114C5F">
        <w:rPr>
          <w:rFonts w:eastAsia="仿宋_GB2312" w:hint="eastAsia"/>
          <w:sz w:val="32"/>
          <w:szCs w:val="32"/>
        </w:rPr>
        <w:t>抽查事中事后监管台账</w:t>
      </w:r>
    </w:p>
    <w:p w:rsidR="000C66D1" w:rsidRDefault="00114C5F">
      <w:pPr>
        <w:ind w:firstLineChars="246" w:firstLine="78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直属分局</w:t>
      </w:r>
      <w:r>
        <w:rPr>
          <w:rFonts w:eastAsia="仿宋_GB2312" w:hint="eastAsia"/>
          <w:sz w:val="32"/>
          <w:szCs w:val="32"/>
        </w:rPr>
        <w:t>4-6</w:t>
      </w:r>
      <w:r>
        <w:rPr>
          <w:rFonts w:eastAsia="仿宋_GB2312" w:hint="eastAsia"/>
          <w:sz w:val="32"/>
          <w:szCs w:val="32"/>
        </w:rPr>
        <w:t>月份</w:t>
      </w:r>
    </w:p>
    <w:tbl>
      <w:tblPr>
        <w:tblStyle w:val="a5"/>
        <w:tblW w:w="14166" w:type="dxa"/>
        <w:tblLayout w:type="fixed"/>
        <w:tblLook w:val="04A0"/>
      </w:tblPr>
      <w:tblGrid>
        <w:gridCol w:w="959"/>
        <w:gridCol w:w="2410"/>
        <w:gridCol w:w="2038"/>
        <w:gridCol w:w="1330"/>
        <w:gridCol w:w="1423"/>
        <w:gridCol w:w="1087"/>
        <w:gridCol w:w="2475"/>
        <w:gridCol w:w="1417"/>
        <w:gridCol w:w="1027"/>
      </w:tblGrid>
      <w:tr w:rsidR="000C66D1">
        <w:tc>
          <w:tcPr>
            <w:tcW w:w="959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检查项目名称</w:t>
            </w:r>
          </w:p>
        </w:tc>
        <w:tc>
          <w:tcPr>
            <w:tcW w:w="2038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被检企业名称</w:t>
            </w:r>
          </w:p>
        </w:tc>
        <w:tc>
          <w:tcPr>
            <w:tcW w:w="1330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检查人员姓名(证号)</w:t>
            </w:r>
          </w:p>
        </w:tc>
        <w:tc>
          <w:tcPr>
            <w:tcW w:w="1423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</w:t>
            </w:r>
          </w:p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087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检查内容</w:t>
            </w:r>
          </w:p>
        </w:tc>
        <w:tc>
          <w:tcPr>
            <w:tcW w:w="2475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检查结果</w:t>
            </w:r>
          </w:p>
        </w:tc>
        <w:tc>
          <w:tcPr>
            <w:tcW w:w="1417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发现问题</w:t>
            </w:r>
          </w:p>
        </w:tc>
        <w:tc>
          <w:tcPr>
            <w:tcW w:w="1025" w:type="dxa"/>
            <w:vAlign w:val="center"/>
          </w:tcPr>
          <w:p w:rsidR="000C66D1" w:rsidRDefault="00114C5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整改落实情况</w:t>
            </w:r>
          </w:p>
        </w:tc>
      </w:tr>
      <w:tr w:rsidR="000C66D1">
        <w:trPr>
          <w:trHeight w:val="1220"/>
        </w:trPr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厦门市妇幼保健院机械立体停车库（扩建）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厦门市妇幼保健院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吴丽芬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250104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晏巧玲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250126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2019/9/25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7项抽查内容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经现场核实，该项目已投入使用，相关资料齐全，但未办理验收手续.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经核实，该项目未办理竣工规划条件核实。现已投入使用。建议业主尽快来我委办理竣工规划条件核实。</w:t>
            </w:r>
          </w:p>
        </w:tc>
        <w:tc>
          <w:tcPr>
            <w:tcW w:w="1025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已发整改通知单。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源大厦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 w:hAnsi="仿宋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厦门美泽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源商贸有限公司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谢聪教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吴丽芬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250104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28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7项抽查内容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经现场抽查，未按规定补充对外公示的建设工程设计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方案总平图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，同时未按规划批复要求外立面施工。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未按规定补充对外公示的建设工程设计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方案总平图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，同时未按规划批复要求外立面施工。</w:t>
            </w:r>
          </w:p>
        </w:tc>
        <w:tc>
          <w:tcPr>
            <w:tcW w:w="1025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已发整改通知单。</w:t>
            </w:r>
          </w:p>
        </w:tc>
      </w:tr>
      <w:tr w:rsidR="000C66D1">
        <w:trPr>
          <w:trHeight w:val="1014"/>
        </w:trPr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厦门市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群惠小学综合楼改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扩建项目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厦门市思明区教育局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施大茂</w:t>
            </w:r>
            <w:r>
              <w:rPr>
                <w:rFonts w:ascii="仿宋_GB2312" w:eastAsia="仿宋_GB2312" w:hAnsi="仿宋" w:hint="eastAsia"/>
                <w:sz w:val="24"/>
              </w:rPr>
              <w:t>（250097）</w:t>
            </w:r>
            <w:r>
              <w:rPr>
                <w:rFonts w:ascii="仿宋_GB2312" w:eastAsia="仿宋_GB2312" w:hAnsi="仿宋"/>
                <w:sz w:val="24"/>
              </w:rPr>
              <w:t>,张扬</w:t>
            </w:r>
            <w:r>
              <w:rPr>
                <w:rFonts w:ascii="仿宋_GB2312" w:eastAsia="仿宋_GB2312" w:hint="eastAsia"/>
                <w:sz w:val="24"/>
              </w:rPr>
              <w:t>（250101）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2019/5/3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7项抽查内容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已投入使用。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  <w:tc>
          <w:tcPr>
            <w:tcW w:w="1025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厦工集团总部大厦西侧绿地用地（地下车库）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厦门机电集团有限公司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谢聪教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晏巧玲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250126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2019/9/26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7项抽查内容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经现场核实，该项目已投入使用，相关资料齐全，但未办理验收手续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经核实，该项目未办理竣工规划条件核实。现已投入使用。建议业主尽快来我委办理竣工规划条件核实。</w:t>
            </w:r>
          </w:p>
        </w:tc>
        <w:tc>
          <w:tcPr>
            <w:tcW w:w="102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已发整改通知单。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66D1" w:rsidRDefault="00114C5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2014G02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龍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德健康</w:t>
            </w:r>
            <w:proofErr w:type="gramEnd"/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控股香港有限公司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250077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）、谢聪教（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2019/6/25</w:t>
            </w:r>
          </w:p>
        </w:tc>
        <w:tc>
          <w:tcPr>
            <w:tcW w:w="6006" w:type="dxa"/>
            <w:gridSpan w:val="4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经咨询，该地块正在办理退地手续。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66D1" w:rsidRDefault="00114C5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航空工业机场北区1#道路工程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厦门航空工业有限公司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250077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）、谢聪教（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2019/6/25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6项抽查内容（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国土双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随机检查）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经现场核实，相关资料齐全。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  <w:tc>
          <w:tcPr>
            <w:tcW w:w="102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66D1" w:rsidRDefault="00114C5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厦门市轨道交通1号线一期工程-将军祠站（地上）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厦门轨道交通集团有限公司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250077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）、谢聪教（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2019/6/25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6项抽查内容（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国土双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随机检查）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经现场核实，目前已办理竣工验收，后续相关手续办理中。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  <w:tc>
          <w:tcPr>
            <w:tcW w:w="102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66D1" w:rsidRDefault="00114C5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厦门市厦门市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自然资源和规划局/思明区万寿片区给水加压泵站及进出水管道工程—给水加压泵站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厦门水务集团有限公司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250077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）、谢聪教（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2019/6/25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6项抽查内容（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国土双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随机检查）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经现场核实，现场已投入使用，目前已办理竣工验收，后续相关手续办理中。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  <w:tc>
          <w:tcPr>
            <w:tcW w:w="102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66D1" w:rsidRDefault="00114C5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厦门市云顶学校劳动技术教育实践基地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0C66D1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250077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）、谢聪教（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2019/6/25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6项抽查内容（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国土双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随机检查）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经现场核实，现场已投入使用，目前已办理竣工验收，后续相关手续办理中。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  <w:tc>
          <w:tcPr>
            <w:tcW w:w="102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0C66D1">
        <w:tc>
          <w:tcPr>
            <w:tcW w:w="959" w:type="dxa"/>
          </w:tcPr>
          <w:p w:rsidR="000C66D1" w:rsidRDefault="00114C5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C66D1" w:rsidRDefault="00114C5F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厦门市自然资源和规划局/思明区曾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垵观海度假村东侧道路工程</w:t>
            </w:r>
          </w:p>
        </w:tc>
        <w:tc>
          <w:tcPr>
            <w:tcW w:w="2038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厦门市思明区市政园林局</w:t>
            </w:r>
          </w:p>
        </w:tc>
        <w:tc>
          <w:tcPr>
            <w:tcW w:w="1330" w:type="dxa"/>
            <w:shd w:val="clear" w:color="auto" w:fill="FFFFFF" w:themeFill="background1"/>
            <w:vAlign w:val="bottom"/>
          </w:tcPr>
          <w:p w:rsidR="000C66D1" w:rsidRDefault="00114C5F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王丰（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250077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）、谢聪教（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250009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23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2019/6/25</w:t>
            </w:r>
          </w:p>
        </w:tc>
        <w:tc>
          <w:tcPr>
            <w:tcW w:w="108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6项抽查内容（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国土双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随机检查）</w:t>
            </w:r>
          </w:p>
        </w:tc>
        <w:tc>
          <w:tcPr>
            <w:tcW w:w="2475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经现场核实，现场已投入使用，目前已办理竣工验收，后续相关手续办理中。</w:t>
            </w:r>
          </w:p>
        </w:tc>
        <w:tc>
          <w:tcPr>
            <w:tcW w:w="1417" w:type="dxa"/>
          </w:tcPr>
          <w:p w:rsidR="000C66D1" w:rsidRDefault="00114C5F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  <w:tc>
          <w:tcPr>
            <w:tcW w:w="1027" w:type="dxa"/>
          </w:tcPr>
          <w:p w:rsidR="000C66D1" w:rsidRDefault="00114C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</w:tbl>
    <w:p w:rsidR="000C66D1" w:rsidRDefault="000C66D1">
      <w:pPr>
        <w:rPr>
          <w:rFonts w:eastAsia="仿宋_GB2312"/>
          <w:sz w:val="24"/>
        </w:rPr>
      </w:pPr>
    </w:p>
    <w:p w:rsidR="000C66D1" w:rsidRDefault="00114C5F">
      <w:pPr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填报人：黄佳炳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cs="仿宋_GB2312" w:hint="eastAsia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 xml:space="preserve">7703098                      </w:t>
      </w:r>
      <w:r>
        <w:rPr>
          <w:rFonts w:eastAsia="仿宋_GB2312" w:cs="仿宋_GB2312" w:hint="eastAsia"/>
          <w:sz w:val="32"/>
          <w:szCs w:val="32"/>
        </w:rPr>
        <w:t>填报日期：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日</w:t>
      </w:r>
    </w:p>
    <w:p w:rsidR="000C66D1" w:rsidRDefault="000C66D1">
      <w:pPr>
        <w:rPr>
          <w:rFonts w:ascii="仿宋" w:eastAsia="仿宋" w:hAnsi="仿宋"/>
          <w:sz w:val="28"/>
          <w:szCs w:val="28"/>
        </w:rPr>
      </w:pPr>
    </w:p>
    <w:sectPr w:rsidR="000C66D1" w:rsidSect="000C66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C0" w:rsidRDefault="006312C0" w:rsidP="003C4F7A">
      <w:r>
        <w:separator/>
      </w:r>
    </w:p>
  </w:endnote>
  <w:endnote w:type="continuationSeparator" w:id="0">
    <w:p w:rsidR="006312C0" w:rsidRDefault="006312C0" w:rsidP="003C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C0" w:rsidRDefault="006312C0" w:rsidP="003C4F7A">
      <w:r>
        <w:separator/>
      </w:r>
    </w:p>
  </w:footnote>
  <w:footnote w:type="continuationSeparator" w:id="0">
    <w:p w:rsidR="006312C0" w:rsidRDefault="006312C0" w:rsidP="003C4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3A11"/>
    <w:rsid w:val="00022DDF"/>
    <w:rsid w:val="00030738"/>
    <w:rsid w:val="00033E9C"/>
    <w:rsid w:val="00036CE2"/>
    <w:rsid w:val="0004088D"/>
    <w:rsid w:val="0004190D"/>
    <w:rsid w:val="0005761A"/>
    <w:rsid w:val="000667B0"/>
    <w:rsid w:val="000959FD"/>
    <w:rsid w:val="000976DF"/>
    <w:rsid w:val="000A3510"/>
    <w:rsid w:val="000A6BD3"/>
    <w:rsid w:val="000A719D"/>
    <w:rsid w:val="000C15F0"/>
    <w:rsid w:val="000C5069"/>
    <w:rsid w:val="000C66D1"/>
    <w:rsid w:val="00114C5F"/>
    <w:rsid w:val="001464F4"/>
    <w:rsid w:val="00147F68"/>
    <w:rsid w:val="00161B0D"/>
    <w:rsid w:val="001626D0"/>
    <w:rsid w:val="0016731A"/>
    <w:rsid w:val="0017170A"/>
    <w:rsid w:val="001819E9"/>
    <w:rsid w:val="00190862"/>
    <w:rsid w:val="00195F1F"/>
    <w:rsid w:val="00254C32"/>
    <w:rsid w:val="00265483"/>
    <w:rsid w:val="00267B90"/>
    <w:rsid w:val="002D3E0A"/>
    <w:rsid w:val="002E1F33"/>
    <w:rsid w:val="003226D2"/>
    <w:rsid w:val="0032409B"/>
    <w:rsid w:val="00353CEA"/>
    <w:rsid w:val="0036602D"/>
    <w:rsid w:val="003661FB"/>
    <w:rsid w:val="0038504D"/>
    <w:rsid w:val="00390380"/>
    <w:rsid w:val="003940C3"/>
    <w:rsid w:val="0039795C"/>
    <w:rsid w:val="003C4F7A"/>
    <w:rsid w:val="0040455B"/>
    <w:rsid w:val="00451846"/>
    <w:rsid w:val="00487A7E"/>
    <w:rsid w:val="004C5837"/>
    <w:rsid w:val="004E5235"/>
    <w:rsid w:val="004F4BC0"/>
    <w:rsid w:val="00510343"/>
    <w:rsid w:val="005818EC"/>
    <w:rsid w:val="006067C5"/>
    <w:rsid w:val="006312C0"/>
    <w:rsid w:val="00687F48"/>
    <w:rsid w:val="006A6E86"/>
    <w:rsid w:val="006B28CB"/>
    <w:rsid w:val="00786CAD"/>
    <w:rsid w:val="007A2846"/>
    <w:rsid w:val="007D7423"/>
    <w:rsid w:val="007E4D1D"/>
    <w:rsid w:val="007E5D36"/>
    <w:rsid w:val="00822760"/>
    <w:rsid w:val="008525AB"/>
    <w:rsid w:val="0088278E"/>
    <w:rsid w:val="00893A11"/>
    <w:rsid w:val="008B6F36"/>
    <w:rsid w:val="00911C95"/>
    <w:rsid w:val="00921607"/>
    <w:rsid w:val="0092193C"/>
    <w:rsid w:val="00997032"/>
    <w:rsid w:val="009D35C5"/>
    <w:rsid w:val="009F5C5C"/>
    <w:rsid w:val="00A4311C"/>
    <w:rsid w:val="00A66F18"/>
    <w:rsid w:val="00AA1F94"/>
    <w:rsid w:val="00AE2E83"/>
    <w:rsid w:val="00B002B1"/>
    <w:rsid w:val="00B0693C"/>
    <w:rsid w:val="00B20931"/>
    <w:rsid w:val="00B4388E"/>
    <w:rsid w:val="00B61EC0"/>
    <w:rsid w:val="00B74475"/>
    <w:rsid w:val="00B82783"/>
    <w:rsid w:val="00BA7DA0"/>
    <w:rsid w:val="00C41CF2"/>
    <w:rsid w:val="00CB5AE5"/>
    <w:rsid w:val="00CB7499"/>
    <w:rsid w:val="00D10A22"/>
    <w:rsid w:val="00D11626"/>
    <w:rsid w:val="00D542DB"/>
    <w:rsid w:val="00D5658F"/>
    <w:rsid w:val="00D86FD4"/>
    <w:rsid w:val="00DA627F"/>
    <w:rsid w:val="00DB0904"/>
    <w:rsid w:val="00DC5707"/>
    <w:rsid w:val="00E1639B"/>
    <w:rsid w:val="00E325FA"/>
    <w:rsid w:val="00E4043B"/>
    <w:rsid w:val="00E50821"/>
    <w:rsid w:val="00E62B63"/>
    <w:rsid w:val="00EA58B1"/>
    <w:rsid w:val="00EC45F1"/>
    <w:rsid w:val="00EE6B3E"/>
    <w:rsid w:val="00F5674B"/>
    <w:rsid w:val="00FA0E18"/>
    <w:rsid w:val="01C84654"/>
    <w:rsid w:val="04D9711A"/>
    <w:rsid w:val="1FA87D2F"/>
    <w:rsid w:val="293D61CA"/>
    <w:rsid w:val="323460F8"/>
    <w:rsid w:val="39C227EC"/>
    <w:rsid w:val="3AC46B5A"/>
    <w:rsid w:val="48135EEC"/>
    <w:rsid w:val="51BF2602"/>
    <w:rsid w:val="56084F0A"/>
    <w:rsid w:val="59F97E67"/>
    <w:rsid w:val="5A0C227E"/>
    <w:rsid w:val="607D2801"/>
    <w:rsid w:val="65614987"/>
    <w:rsid w:val="66D66B34"/>
    <w:rsid w:val="77103031"/>
    <w:rsid w:val="77E75FB3"/>
    <w:rsid w:val="7D12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C6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0C6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C66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C6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陈中平</dc:creator>
  <cp:lastModifiedBy>Sky123.Org</cp:lastModifiedBy>
  <cp:revision>6</cp:revision>
  <dcterms:created xsi:type="dcterms:W3CDTF">2018-07-25T07:43:00Z</dcterms:created>
  <dcterms:modified xsi:type="dcterms:W3CDTF">2019-12-20T08:02:00Z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